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FC5" w:rsidRPr="00522FC5" w:rsidRDefault="00522FC5" w:rsidP="00522FC5">
      <w:pPr>
        <w:shd w:val="clear" w:color="auto" w:fill="FFFFFF"/>
        <w:spacing w:after="225" w:line="240" w:lineRule="auto"/>
        <w:jc w:val="center"/>
        <w:rPr>
          <w:rFonts w:ascii="Latha" w:eastAsia="Times New Roman" w:hAnsi="Latha" w:cs="Latha"/>
          <w:b/>
          <w:bCs/>
          <w:color w:val="343434"/>
          <w:sz w:val="28"/>
          <w:szCs w:val="28"/>
        </w:rPr>
      </w:pPr>
      <w:proofErr w:type="spellStart"/>
      <w:r w:rsidRPr="00522FC5">
        <w:rPr>
          <w:rFonts w:ascii="Latha" w:eastAsia="Times New Roman" w:hAnsi="Latha" w:cs="Latha"/>
          <w:b/>
          <w:bCs/>
          <w:color w:val="343434"/>
          <w:sz w:val="28"/>
          <w:szCs w:val="28"/>
        </w:rPr>
        <w:t>பழந்தமிழர்</w:t>
      </w:r>
      <w:proofErr w:type="spellEnd"/>
      <w:r w:rsidRPr="00522FC5">
        <w:rPr>
          <w:rFonts w:ascii="Latha" w:eastAsia="Times New Roman" w:hAnsi="Latha" w:cs="Latha"/>
          <w:b/>
          <w:bCs/>
          <w:color w:val="343434"/>
          <w:sz w:val="28"/>
          <w:szCs w:val="28"/>
        </w:rPr>
        <w:t xml:space="preserve"> </w:t>
      </w:r>
      <w:proofErr w:type="spellStart"/>
      <w:r w:rsidRPr="00522FC5">
        <w:rPr>
          <w:rFonts w:ascii="Latha" w:eastAsia="Times New Roman" w:hAnsi="Latha" w:cs="Latha"/>
          <w:b/>
          <w:bCs/>
          <w:color w:val="343434"/>
          <w:sz w:val="28"/>
          <w:szCs w:val="28"/>
        </w:rPr>
        <w:t>வணிகம்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சங்ககாலம்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முதற்கொண்டு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முனைப்புடன்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ஈடுபட்டு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வருகின்றனர்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522FC5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திரைகடலோடியும்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திரவியம்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தேடு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என்பது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ஒரு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முதுமொழி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இருப்பினும்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சமயங்களில்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நியாமற்ற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முறையில்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சுரண்டல்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மூலம்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செல்வம்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ஈட்டி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ஏற்ற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தாழ்வுகள்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அல்லது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சமனற்ற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போக்கை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பெருகச்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செய்யும்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போது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அதனால்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பாதிக்கப்பட்டவர்கள்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வர்க்க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போராட்டத்தில்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ஈடுபட்டு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எதிர்துள்ளார்கள்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எடுத்துக்காட்டாக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உழவர்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சமூகத்தைச்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சேர்ந்த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அப்பர்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தலைமையில்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நாட்டில்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பொதுமக்கள்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செல்வம்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நிறைந்த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வணிகருக்குகெதிராக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திரண்டெழுந்ததை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குறிப்பிடலாம்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தொல்காப்பியத்தில்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வணிகருக்குரிய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ஐந்து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தொழில்கள்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கூறப்பட்டிருக்கின்றன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அவையாவன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: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தமக்குரிய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நூல்களை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ஓதுதல்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தமக்குரிய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யாகங்களைச்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செய்தல்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தாம்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பெற்ற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பொருட்களை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நல்வழியில்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ஈதல்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உழவு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செய்வித்தல்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பசுக்களைக்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காத்தல்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என்பனவாம்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அரசர்களால்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பெரிதும்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மதித்துப்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பாராட்டப்பட்டனர்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வணிகரைப்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பாதுகாத்தல்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ஒரு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நாட்டின்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இன்ப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வாழ்க்கைக்கு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இன்றியமையாதது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என்பதை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இலக்கியங்கள்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கூறியிருக்கின்றன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இமயவரம்பன்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நெடுஞ்சேரலாதன்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என்னும்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சேர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மன்னனை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வாழ்த்தி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குமட்டூர்க்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கண்ணனார்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புலவர்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‘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பலவகை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உணவுப்பண்டங்களை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விற்கும்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வணிகருடைய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குடிகளைக்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காப்பாற்றி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வருகின்றாய்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’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பொருள்பட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கூலம்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பகர்நர்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குடிபுறந்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தராஅ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பாடியிருக்கிறார்</w:t>
      </w:r>
      <w:proofErr w:type="spellEnd"/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பண்டைத்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தமிழகத்தின்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பொருளியல்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நிலை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என்பது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கி</w:t>
      </w:r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200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கி</w:t>
      </w:r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200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வரையிலான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நிலப்பகுதியில்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அமைந்திருந்த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பொருளியல்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நிலையையும்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கூறிகளையும்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குறிக்கும்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வேளாண்மை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நெசவு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முத்துக்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குளித்தல்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இடுபொருட்களைக்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கொண்டு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பயன்படு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பொருட்களைச்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செய்யுதல்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கட்டுமானம்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ஆகியன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முதன்மையான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தொழில்களாக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பகுதிகளில்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நெற்பயிர்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வேளாண்மை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ஓங்கியிருந்தது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அதுவே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மிகுதியாக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உட்கொள்ளப்பட்ட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உணவுப்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பொருளாகவும்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உள்நாட்டு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பண்டமாற்றுப்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பொருளாகவும்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மிளகு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கம்பு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சோளம்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பருப்பு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வகைகள்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கரும்பு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ஆகியனவும்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அதிக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அளவில்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பயிரிடப்பட்டன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மதுரையும்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உறையூரும்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ஆடைத்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தொழில்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மையங்களாகவும்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கொற்கை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நகர்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முத்து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மையமாகவும்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விளங்கின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வணிகத்தை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மேற்கொண்டவர்கள்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எவ்வகையான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போக்கு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வரத்தைக்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கைக்கொண்டிருந்தனர்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என்பதும்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முக்கியமாகும்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கோவேறு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கழுதைகள்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குதிரைகள்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மாட்டுவண்டிகள்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கழுதைகள்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பிற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புழக்கத்தில்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அறிய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lastRenderedPageBreak/>
        <w:t>முடிகிறது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தரை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வாணிகம்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புழக்கத்தில்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கடல்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வாணிகமும்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நடைமுறையில்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ஆழ்கடல்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இருந்ததா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?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அல்லது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கடலோரத்தில்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மட்டுமே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செய்தனரா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?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விவாதம்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எழுப்பப்பட்டது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பசிபிக்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கடலில்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உள்ள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தீவுகளுக்கும்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நிமித்தம்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செய்திருப்பதை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மயிலை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சீனி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உறுதிப்படுத்துகிறார்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இதன்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மூலம்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ஆழ்கடல்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பகுதி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களுக்கும்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சென்றிருப்பதை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அறியமுடிகிறது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அரபு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நாட்டினர்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யவணர்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சாவக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நாட்டினர்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பிறர்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தமிழ்நாட்டிற்கு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வணிகத்திற்காக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வருகைபுரிந்தனர்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இதற்காக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உருவாக்கப்பட்டன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குமரித்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கொல்லந்துறை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எயிற்பட்டின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அரிக்கமேடு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காவிரிபூம்பட்டின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தொண்டித்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மருங்கூர்ப்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பட்டின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தொண்டி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முசிறி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இலங்கையில்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இடங்களில்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எனப்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இடங்களில்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இருந்ததைஅறிய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முடிகிறது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பண்டைத்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தமிழ்ச்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காணப்படும்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வணிகம்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தொடர்பான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செய்திகள்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வளர்ச்சி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பெற்ற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நாகரிகம்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மிக்க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சமூகமாக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தமிழ்ச்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சமூகம்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உறுதிப்படுத்துகிறது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சங்க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காவிரிபூம்பட்டினம்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மதுரை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பிறபெரும்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நகரங்களாக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விளங்கியமையைக்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காண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முடிகிறது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வஞ்சி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சேரநாட்டின்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தலைநகரமாக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விளங்கியதை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மயிலை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சீனி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ஆய்வு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522FC5">
        <w:rPr>
          <w:rFonts w:ascii="Nirmala UI" w:eastAsia="Times New Roman" w:hAnsi="Nirmala UI" w:cs="Nirmala UI"/>
          <w:color w:val="343434"/>
          <w:sz w:val="21"/>
          <w:szCs w:val="21"/>
        </w:rPr>
        <w:t>செய்துள்ளார்</w:t>
      </w:r>
      <w:proofErr w:type="spellEnd"/>
      <w:r w:rsidRPr="00522FC5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522FC5" w:rsidRPr="00522FC5" w:rsidRDefault="00522FC5" w:rsidP="00522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522FC5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>
            <wp:extent cx="1432560" cy="1432560"/>
            <wp:effectExtent l="0" t="0" r="0" b="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C5" w:rsidRPr="00522FC5" w:rsidRDefault="00522FC5" w:rsidP="00522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522FC5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>
            <wp:extent cx="1432560" cy="143256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C5" w:rsidRPr="00522FC5" w:rsidRDefault="00522FC5" w:rsidP="00522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522FC5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>
            <wp:extent cx="1432560" cy="143256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C5" w:rsidRPr="00522FC5" w:rsidRDefault="00522FC5" w:rsidP="00522FC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522FC5">
        <w:rPr>
          <w:rFonts w:ascii="Arial" w:eastAsia="Times New Roman" w:hAnsi="Arial" w:cs="Arial"/>
          <w:color w:val="343434"/>
          <w:sz w:val="21"/>
          <w:szCs w:val="21"/>
        </w:rPr>
        <w:br w:type="textWrapping" w:clear="all"/>
      </w:r>
    </w:p>
    <w:p w:rsidR="00A91D47" w:rsidRPr="00522FC5" w:rsidRDefault="00A91D47" w:rsidP="00522FC5"/>
    <w:sectPr w:rsidR="00A91D47" w:rsidRPr="0052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C5"/>
    <w:rsid w:val="00522FC5"/>
    <w:rsid w:val="00A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62DB"/>
  <w15:chartTrackingRefBased/>
  <w15:docId w15:val="{B9A1558C-6044-4A01-9BDA-AA810EB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2F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2FC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F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F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F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FC5"/>
    <w:rPr>
      <w:rFonts w:ascii="Arial" w:eastAsia="Times New Roman" w:hAnsi="Arial" w:cs="Arial"/>
      <w:vanish/>
      <w:sz w:val="16"/>
      <w:szCs w:val="16"/>
    </w:rPr>
  </w:style>
  <w:style w:type="character" w:customStyle="1" w:styleId="wpdtc">
    <w:name w:val="wpdtc"/>
    <w:basedOn w:val="DefaultParagraphFont"/>
    <w:rsid w:val="0052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3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039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06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none" w:sz="0" w:space="0" w:color="auto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426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2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6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916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9069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E16600"/>
                            <w:right w:val="none" w:sz="0" w:space="0" w:color="auto"/>
                          </w:divBdr>
                        </w:div>
                      </w:divsChild>
                    </w:div>
                    <w:div w:id="13190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8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46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ibrary.com/tamil-trading/v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ibrary.com/tamil-trading/va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elibrary.com/tamil-trading/va3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2023-01-18T18:36:00Z</dcterms:created>
  <dcterms:modified xsi:type="dcterms:W3CDTF">2023-01-18T18:39:00Z</dcterms:modified>
</cp:coreProperties>
</file>